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6FD" w:rsidRDefault="00F16AE1" w:rsidP="006166FD">
      <w:pPr>
        <w:spacing w:line="360" w:lineRule="auto"/>
        <w:jc w:val="both"/>
        <w:rPr>
          <w:rStyle w:val="a3"/>
          <w:rFonts w:ascii="Arial" w:eastAsia="微軟正黑體" w:hAnsi="Arial" w:cs="Arial"/>
          <w:szCs w:val="24"/>
          <w:shd w:val="clear" w:color="auto" w:fill="FFFFFF"/>
        </w:rPr>
      </w:pPr>
      <w:r w:rsidRPr="00DE4016">
        <w:rPr>
          <w:rStyle w:val="a3"/>
          <w:rFonts w:ascii="Arial" w:eastAsia="微軟正黑體" w:hAnsi="Arial" w:cs="Arial"/>
          <w:szCs w:val="24"/>
          <w:shd w:val="clear" w:color="auto" w:fill="FFFFFF"/>
        </w:rPr>
        <w:t>Audit Committee</w:t>
      </w:r>
    </w:p>
    <w:p w:rsidR="00F16AE1" w:rsidRPr="00DE4016" w:rsidRDefault="00F16AE1" w:rsidP="006166FD">
      <w:pPr>
        <w:spacing w:afterLines="50" w:after="180" w:line="360" w:lineRule="exact"/>
        <w:jc w:val="both"/>
        <w:rPr>
          <w:rFonts w:ascii="Arial" w:eastAsia="微軟正黑體" w:hAnsi="Arial" w:cs="Arial"/>
          <w:szCs w:val="24"/>
          <w:shd w:val="clear" w:color="auto" w:fill="FFFFFF"/>
        </w:rPr>
      </w:pPr>
      <w:r w:rsidRPr="00DE4016">
        <w:rPr>
          <w:rFonts w:ascii="Arial" w:eastAsia="微軟正黑體" w:hAnsi="Arial" w:cs="Arial"/>
          <w:szCs w:val="24"/>
          <w:shd w:val="clear" w:color="auto" w:fill="FFFFFF"/>
        </w:rPr>
        <w:t>Under R.O.C. law, the membership of the Audit Committee shall consist of all independent Directors. AM's Audit Committee satisfies this statutory requirement.</w:t>
      </w:r>
    </w:p>
    <w:p w:rsidR="00F16AE1" w:rsidRPr="00DE4016" w:rsidRDefault="00F16AE1" w:rsidP="006166FD">
      <w:pPr>
        <w:spacing w:afterLines="50" w:after="180" w:line="360" w:lineRule="exact"/>
        <w:jc w:val="both"/>
        <w:rPr>
          <w:rFonts w:ascii="Arial" w:eastAsia="微軟正黑體" w:hAnsi="Arial" w:cs="Arial"/>
          <w:szCs w:val="24"/>
          <w:shd w:val="clear" w:color="auto" w:fill="FFFFFF"/>
        </w:rPr>
      </w:pPr>
      <w:r w:rsidRPr="00DE4016">
        <w:rPr>
          <w:rFonts w:ascii="Arial" w:eastAsia="微軟正黑體" w:hAnsi="Arial" w:cs="Arial"/>
          <w:szCs w:val="24"/>
          <w:shd w:val="clear" w:color="auto" w:fill="FFFFFF"/>
        </w:rPr>
        <w:t>The Audit Committee assists the Board in the effectiveness of the implementation of the internal control system, the fair presentation of the financial reports, the hiring (and dismissal), independence, and performance of the certificated public accountants, the compliance with relevant laws and regulations and the management of the existing or potential risks of the Company.</w:t>
      </w:r>
    </w:p>
    <w:p w:rsidR="006166FD" w:rsidRDefault="00F16AE1" w:rsidP="006166FD">
      <w:pPr>
        <w:spacing w:afterLines="50" w:after="180" w:line="360" w:lineRule="exact"/>
        <w:jc w:val="both"/>
        <w:rPr>
          <w:rFonts w:ascii="Arial" w:eastAsia="微軟正黑體" w:hAnsi="Arial" w:cs="Arial"/>
          <w:szCs w:val="24"/>
          <w:shd w:val="clear" w:color="auto" w:fill="FFFFFF"/>
        </w:rPr>
      </w:pPr>
      <w:r w:rsidRPr="00DE4016">
        <w:rPr>
          <w:rFonts w:ascii="Arial" w:eastAsia="微軟正黑體" w:hAnsi="Arial" w:cs="Arial"/>
          <w:szCs w:val="24"/>
          <w:shd w:val="clear" w:color="auto" w:fill="FFFFFF"/>
        </w:rPr>
        <w:t>The Audit Committee is responsible to review the Company's: financial reports; auditing and accounting policies and procedures; internal control systems; material asset or derivatives transactions; material lending funds, endorsements or guarantees; offering or issuance of any equity-type securities; legal compliance; related-party transactions and potential conflicts of interests involving executive officers and directors; Ombudsman reports; fraud investigation reports; corporate risk management; hiring or dismissal of an attesting CPA, or the compensation given thereto; and appointment or discharge of financial, accounting, or internal auditing officers.</w:t>
      </w:r>
    </w:p>
    <w:p w:rsidR="006166FD" w:rsidRDefault="00F16AE1" w:rsidP="006166FD">
      <w:pPr>
        <w:spacing w:line="360" w:lineRule="exact"/>
        <w:jc w:val="both"/>
        <w:rPr>
          <w:rFonts w:ascii="Arial" w:eastAsia="微軟正黑體" w:hAnsi="Arial" w:cs="Arial"/>
          <w:szCs w:val="24"/>
          <w:shd w:val="clear" w:color="auto" w:fill="FFFFFF"/>
        </w:rPr>
      </w:pPr>
      <w:r w:rsidRPr="00DE4016">
        <w:rPr>
          <w:rFonts w:ascii="Arial" w:eastAsia="微軟正黑體" w:hAnsi="Arial" w:cs="Arial"/>
          <w:szCs w:val="24"/>
          <w:shd w:val="clear" w:color="auto" w:fill="FFFFFF"/>
        </w:rPr>
        <w:t>The Audit Committee meets at least once every quarter. Please consult AM's Annual Report for the relevant year for the number of meetings convened and each member's attendance rate.</w:t>
      </w:r>
    </w:p>
    <w:p w:rsidR="006166FD" w:rsidRDefault="006166FD" w:rsidP="006166FD">
      <w:pPr>
        <w:spacing w:line="360" w:lineRule="exact"/>
        <w:jc w:val="both"/>
        <w:rPr>
          <w:rFonts w:ascii="Arial" w:eastAsia="微軟正黑體" w:hAnsi="Arial" w:cs="Arial"/>
          <w:szCs w:val="24"/>
          <w:shd w:val="clear" w:color="auto" w:fill="FFFFFF"/>
        </w:rPr>
      </w:pPr>
    </w:p>
    <w:p w:rsidR="006166FD" w:rsidRDefault="00F16AE1" w:rsidP="006166FD">
      <w:pPr>
        <w:spacing w:line="360" w:lineRule="auto"/>
        <w:jc w:val="both"/>
        <w:rPr>
          <w:rFonts w:ascii="Arial" w:eastAsia="微軟正黑體" w:hAnsi="Arial" w:cs="Arial"/>
          <w:szCs w:val="24"/>
        </w:rPr>
      </w:pPr>
      <w:r w:rsidRPr="00DE4016">
        <w:rPr>
          <w:rStyle w:val="a3"/>
          <w:rFonts w:ascii="Arial" w:eastAsia="微軟正黑體" w:hAnsi="Arial" w:cs="Arial"/>
          <w:szCs w:val="24"/>
          <w:shd w:val="clear" w:color="auto" w:fill="FFFFFF"/>
        </w:rPr>
        <w:t>Compensation Committee</w:t>
      </w:r>
    </w:p>
    <w:p w:rsidR="006166FD" w:rsidRDefault="00F50EF0" w:rsidP="006166FD">
      <w:pPr>
        <w:spacing w:afterLines="50" w:after="180" w:line="360" w:lineRule="exact"/>
        <w:jc w:val="both"/>
        <w:rPr>
          <w:rFonts w:ascii="Arial" w:eastAsia="微軟正黑體" w:hAnsi="Arial" w:cs="Arial"/>
          <w:szCs w:val="24"/>
          <w:shd w:val="clear" w:color="auto" w:fill="FFFFFF"/>
        </w:rPr>
      </w:pPr>
      <w:r w:rsidRPr="00DE4016">
        <w:rPr>
          <w:rFonts w:ascii="Arial" w:eastAsia="微軟正黑體" w:hAnsi="Arial" w:cs="Arial"/>
          <w:szCs w:val="24"/>
          <w:shd w:val="clear" w:color="auto" w:fill="FFFFFF"/>
        </w:rPr>
        <w:t xml:space="preserve">AM has set up a </w:t>
      </w:r>
      <w:r w:rsidR="00F16AE1" w:rsidRPr="00DE4016">
        <w:rPr>
          <w:rFonts w:ascii="Arial" w:eastAsia="微軟正黑體" w:hAnsi="Arial" w:cs="Arial"/>
          <w:szCs w:val="24"/>
          <w:shd w:val="clear" w:color="auto" w:fill="FFFFFF"/>
        </w:rPr>
        <w:t xml:space="preserve">Compensation Committee </w:t>
      </w:r>
      <w:r w:rsidRPr="00DE4016">
        <w:rPr>
          <w:rFonts w:ascii="Arial" w:eastAsia="微軟正黑體" w:hAnsi="Arial" w:cs="Arial"/>
          <w:szCs w:val="24"/>
          <w:shd w:val="clear" w:color="auto" w:fill="FFFFFF"/>
        </w:rPr>
        <w:t>for</w:t>
      </w:r>
      <w:r w:rsidR="00F16AE1" w:rsidRPr="00DE4016">
        <w:rPr>
          <w:rFonts w:ascii="Arial" w:eastAsia="微軟正黑體" w:hAnsi="Arial" w:cs="Arial"/>
          <w:szCs w:val="24"/>
          <w:shd w:val="clear" w:color="auto" w:fill="FFFFFF"/>
        </w:rPr>
        <w:t xml:space="preserve"> assisting the Board to conduct regular compensation review and set up compensation standard for the Directors and managers.</w:t>
      </w:r>
    </w:p>
    <w:p w:rsidR="006166FD" w:rsidRDefault="00F16AE1" w:rsidP="006166FD">
      <w:pPr>
        <w:spacing w:afterLines="50" w:after="180" w:line="360" w:lineRule="exact"/>
        <w:jc w:val="both"/>
        <w:rPr>
          <w:rFonts w:ascii="Arial" w:eastAsia="微軟正黑體" w:hAnsi="Arial" w:cs="Arial"/>
          <w:szCs w:val="24"/>
          <w:shd w:val="clear" w:color="auto" w:fill="FFFFFF"/>
        </w:rPr>
      </w:pPr>
      <w:r w:rsidRPr="00DE4016">
        <w:rPr>
          <w:rFonts w:ascii="Arial" w:eastAsia="微軟正黑體" w:hAnsi="Arial" w:cs="Arial"/>
          <w:szCs w:val="24"/>
          <w:shd w:val="clear" w:color="auto" w:fill="FFFFFF"/>
        </w:rPr>
        <w:t xml:space="preserve">The members of the Compensation Committee are appointed by </w:t>
      </w:r>
      <w:r w:rsidR="00F50EF0" w:rsidRPr="00DE4016">
        <w:rPr>
          <w:rFonts w:ascii="Arial" w:eastAsia="微軟正黑體" w:hAnsi="Arial" w:cs="Arial"/>
          <w:szCs w:val="24"/>
          <w:shd w:val="clear" w:color="auto" w:fill="FFFFFF"/>
        </w:rPr>
        <w:t>the Board</w:t>
      </w:r>
      <w:r w:rsidRPr="00DE4016">
        <w:rPr>
          <w:rFonts w:ascii="Arial" w:eastAsia="微軟正黑體" w:hAnsi="Arial" w:cs="Arial"/>
          <w:szCs w:val="24"/>
          <w:shd w:val="clear" w:color="auto" w:fill="FFFFFF"/>
        </w:rPr>
        <w:t xml:space="preserve">. According to </w:t>
      </w:r>
      <w:r w:rsidR="00F50EF0" w:rsidRPr="00DE4016">
        <w:rPr>
          <w:rFonts w:ascii="Arial" w:eastAsia="微軟正黑體" w:hAnsi="Arial" w:cs="Arial"/>
          <w:szCs w:val="24"/>
          <w:shd w:val="clear" w:color="auto" w:fill="FFFFFF"/>
        </w:rPr>
        <w:t>AM’</w:t>
      </w:r>
      <w:r w:rsidRPr="00DE4016">
        <w:rPr>
          <w:rFonts w:ascii="Arial" w:eastAsia="微軟正黑體" w:hAnsi="Arial" w:cs="Arial"/>
          <w:szCs w:val="24"/>
          <w:shd w:val="clear" w:color="auto" w:fill="FFFFFF"/>
        </w:rPr>
        <w:t>s Compensation Committee Charter, the Committee shall consist of independent directors or external professionals and one independent director elected by all members shall be the convener and chairman of the meeting. Currently, the Compensation Committee is comprised of all three independent directors.</w:t>
      </w:r>
    </w:p>
    <w:p w:rsidR="005E651B" w:rsidRDefault="00F16AE1" w:rsidP="006166FD">
      <w:pPr>
        <w:spacing w:line="360" w:lineRule="exact"/>
        <w:jc w:val="both"/>
        <w:rPr>
          <w:rFonts w:ascii="Arial" w:eastAsia="微軟正黑體" w:hAnsi="Arial" w:cs="Arial"/>
          <w:szCs w:val="24"/>
          <w:shd w:val="clear" w:color="auto" w:fill="FFFFFF"/>
        </w:rPr>
      </w:pPr>
      <w:r w:rsidRPr="00DE4016">
        <w:rPr>
          <w:rFonts w:ascii="Arial" w:eastAsia="微軟正黑體" w:hAnsi="Arial" w:cs="Arial"/>
          <w:szCs w:val="24"/>
          <w:shd w:val="clear" w:color="auto" w:fill="FFFFFF"/>
        </w:rPr>
        <w:t xml:space="preserve">The Committee shall convene at least twice a year. Please consult </w:t>
      </w:r>
      <w:r w:rsidR="00F50EF0" w:rsidRPr="00DE4016">
        <w:rPr>
          <w:rFonts w:ascii="Arial" w:eastAsia="微軟正黑體" w:hAnsi="Arial" w:cs="Arial"/>
          <w:szCs w:val="24"/>
          <w:shd w:val="clear" w:color="auto" w:fill="FFFFFF"/>
        </w:rPr>
        <w:t>AM</w:t>
      </w:r>
      <w:r w:rsidRPr="00DE4016">
        <w:rPr>
          <w:rFonts w:ascii="Arial" w:eastAsia="微軟正黑體" w:hAnsi="Arial" w:cs="Arial"/>
          <w:szCs w:val="24"/>
          <w:shd w:val="clear" w:color="auto" w:fill="FFFFFF"/>
        </w:rPr>
        <w:t>'s Annual Report for the relevant year for the number of meetings convened and each member's attendance rate.</w:t>
      </w:r>
    </w:p>
    <w:p w:rsidR="006166FD" w:rsidRDefault="006166FD">
      <w:pPr>
        <w:widowControl/>
        <w:rPr>
          <w:rFonts w:ascii="Arial" w:eastAsia="微軟正黑體" w:hAnsi="Arial" w:cs="Arial"/>
          <w:szCs w:val="24"/>
          <w:shd w:val="clear" w:color="auto" w:fill="FFFFFF"/>
        </w:rPr>
      </w:pPr>
      <w:r>
        <w:rPr>
          <w:rFonts w:ascii="Arial" w:eastAsia="微軟正黑體" w:hAnsi="Arial" w:cs="Arial"/>
          <w:szCs w:val="24"/>
          <w:shd w:val="clear" w:color="auto" w:fill="FFFFFF"/>
        </w:rPr>
        <w:br w:type="page"/>
      </w:r>
    </w:p>
    <w:p w:rsidR="00F50EF0" w:rsidRPr="00DE4016" w:rsidRDefault="00F50EF0" w:rsidP="006166FD">
      <w:pPr>
        <w:spacing w:line="276" w:lineRule="auto"/>
        <w:jc w:val="both"/>
        <w:rPr>
          <w:rFonts w:ascii="Arial" w:eastAsia="微軟正黑體" w:hAnsi="Arial" w:cs="Arial"/>
          <w:szCs w:val="24"/>
          <w:shd w:val="clear" w:color="auto" w:fill="FFFFFF"/>
        </w:rPr>
      </w:pPr>
      <w:r w:rsidRPr="00DE4016">
        <w:rPr>
          <w:rFonts w:ascii="Arial" w:eastAsia="微軟正黑體" w:hAnsi="Arial" w:cs="Arial"/>
          <w:szCs w:val="24"/>
          <w:shd w:val="clear" w:color="auto" w:fill="FFFFFF"/>
        </w:rPr>
        <w:lastRenderedPageBreak/>
        <w:t>Members:</w:t>
      </w:r>
    </w:p>
    <w:tbl>
      <w:tblPr>
        <w:tblW w:w="7933" w:type="dxa"/>
        <w:tblLayout w:type="fixed"/>
        <w:tblCellMar>
          <w:top w:w="15" w:type="dxa"/>
          <w:left w:w="28" w:type="dxa"/>
          <w:bottom w:w="15" w:type="dxa"/>
          <w:right w:w="28" w:type="dxa"/>
        </w:tblCellMar>
        <w:tblLook w:val="04A0" w:firstRow="1" w:lastRow="0" w:firstColumn="1" w:lastColumn="0" w:noHBand="0" w:noVBand="1"/>
      </w:tblPr>
      <w:tblGrid>
        <w:gridCol w:w="2547"/>
        <w:gridCol w:w="2410"/>
        <w:gridCol w:w="2976"/>
      </w:tblGrid>
      <w:tr w:rsidR="00DE4016" w:rsidRPr="00DE4016" w:rsidTr="006166FD">
        <w:trPr>
          <w:trHeight w:val="330"/>
        </w:trPr>
        <w:tc>
          <w:tcPr>
            <w:tcW w:w="2547" w:type="dxa"/>
            <w:tcBorders>
              <w:top w:val="single" w:sz="4" w:space="0" w:color="auto"/>
              <w:left w:val="single" w:sz="4" w:space="0" w:color="auto"/>
              <w:bottom w:val="single" w:sz="4" w:space="0" w:color="auto"/>
              <w:right w:val="single" w:sz="4" w:space="0" w:color="auto"/>
            </w:tcBorders>
            <w:noWrap/>
            <w:vAlign w:val="center"/>
            <w:hideMark/>
          </w:tcPr>
          <w:p w:rsidR="00F50EF0" w:rsidRPr="00DE4016" w:rsidRDefault="00F50EF0" w:rsidP="00F50EF0">
            <w:pPr>
              <w:widowControl/>
              <w:jc w:val="center"/>
              <w:rPr>
                <w:rFonts w:ascii="Arial" w:eastAsia="標楷體" w:hAnsi="Arial" w:cs="Arial"/>
                <w:kern w:val="0"/>
                <w:szCs w:val="24"/>
              </w:rPr>
            </w:pPr>
            <w:bookmarkStart w:id="0" w:name="_Hlk518639445"/>
            <w:r w:rsidRPr="00DE4016">
              <w:rPr>
                <w:rFonts w:ascii="Arial" w:eastAsia="標楷體" w:hAnsi="Arial" w:cs="Arial"/>
                <w:kern w:val="0"/>
                <w:szCs w:val="24"/>
              </w:rPr>
              <w:t>Name</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F50EF0" w:rsidRPr="00DE4016" w:rsidRDefault="00F50EF0" w:rsidP="00F50EF0">
            <w:pPr>
              <w:widowControl/>
              <w:jc w:val="center"/>
              <w:rPr>
                <w:rFonts w:ascii="Arial" w:eastAsia="標楷體" w:hAnsi="Arial" w:cs="Arial"/>
                <w:kern w:val="0"/>
                <w:szCs w:val="24"/>
              </w:rPr>
            </w:pPr>
            <w:r w:rsidRPr="00DE4016">
              <w:rPr>
                <w:rFonts w:ascii="Arial" w:eastAsia="標楷體" w:hAnsi="Arial" w:cs="Arial"/>
                <w:kern w:val="0"/>
                <w:szCs w:val="24"/>
              </w:rPr>
              <w:t>Audit Committee</w:t>
            </w:r>
          </w:p>
        </w:tc>
        <w:tc>
          <w:tcPr>
            <w:tcW w:w="2976" w:type="dxa"/>
            <w:tcBorders>
              <w:top w:val="single" w:sz="4" w:space="0" w:color="auto"/>
              <w:left w:val="single" w:sz="4" w:space="0" w:color="auto"/>
              <w:bottom w:val="single" w:sz="4" w:space="0" w:color="auto"/>
              <w:right w:val="single" w:sz="4" w:space="0" w:color="auto"/>
            </w:tcBorders>
            <w:noWrap/>
            <w:vAlign w:val="center"/>
            <w:hideMark/>
          </w:tcPr>
          <w:p w:rsidR="00F50EF0" w:rsidRPr="00DE4016" w:rsidRDefault="00F50EF0" w:rsidP="00F50EF0">
            <w:pPr>
              <w:widowControl/>
              <w:ind w:firstLineChars="2" w:firstLine="5"/>
              <w:jc w:val="center"/>
              <w:rPr>
                <w:rFonts w:ascii="Arial" w:eastAsia="標楷體" w:hAnsi="Arial" w:cs="Arial"/>
                <w:kern w:val="0"/>
                <w:szCs w:val="24"/>
              </w:rPr>
            </w:pPr>
            <w:r w:rsidRPr="00DE4016">
              <w:rPr>
                <w:rFonts w:ascii="Arial" w:eastAsia="標楷體" w:hAnsi="Arial" w:cs="Arial" w:hint="eastAsia"/>
                <w:kern w:val="0"/>
                <w:szCs w:val="24"/>
              </w:rPr>
              <w:t>C</w:t>
            </w:r>
            <w:r w:rsidRPr="00DE4016">
              <w:rPr>
                <w:rFonts w:ascii="Arial" w:eastAsia="標楷體" w:hAnsi="Arial" w:cs="Arial"/>
                <w:kern w:val="0"/>
                <w:szCs w:val="24"/>
              </w:rPr>
              <w:t>ompensation Committee</w:t>
            </w:r>
          </w:p>
        </w:tc>
      </w:tr>
      <w:tr w:rsidR="00DE4016" w:rsidRPr="00DE4016" w:rsidTr="006166FD">
        <w:trPr>
          <w:trHeight w:val="330"/>
        </w:trPr>
        <w:tc>
          <w:tcPr>
            <w:tcW w:w="2547" w:type="dxa"/>
            <w:tcBorders>
              <w:top w:val="single" w:sz="4" w:space="0" w:color="auto"/>
              <w:left w:val="single" w:sz="4" w:space="0" w:color="auto"/>
              <w:bottom w:val="single" w:sz="4" w:space="0" w:color="auto"/>
              <w:right w:val="single" w:sz="4" w:space="0" w:color="auto"/>
            </w:tcBorders>
            <w:noWrap/>
            <w:vAlign w:val="center"/>
            <w:hideMark/>
          </w:tcPr>
          <w:p w:rsidR="00F50EF0" w:rsidRPr="00DE4016" w:rsidRDefault="00F50EF0" w:rsidP="00F50EF0">
            <w:pPr>
              <w:widowControl/>
              <w:rPr>
                <w:rFonts w:ascii="Arial" w:hAnsi="Arial" w:cs="Arial"/>
              </w:rPr>
            </w:pPr>
            <w:r w:rsidRPr="00DE4016">
              <w:rPr>
                <w:rFonts w:ascii="Arial" w:hAnsi="Arial" w:cs="Arial"/>
              </w:rPr>
              <w:t>Hung-Wen Lin</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F50EF0" w:rsidRPr="00DE4016" w:rsidRDefault="00F50EF0" w:rsidP="006166FD">
            <w:pPr>
              <w:widowControl/>
              <w:ind w:leftChars="402" w:left="965"/>
              <w:rPr>
                <w:rFonts w:ascii="Arial" w:eastAsia="標楷體" w:hAnsi="Arial" w:cs="Arial"/>
                <w:kern w:val="0"/>
                <w:szCs w:val="24"/>
              </w:rPr>
            </w:pPr>
            <w:r w:rsidRPr="00DE4016">
              <w:rPr>
                <w:rFonts w:ascii="Arial" w:eastAsia="標楷體" w:hAnsi="Arial" w:cs="Arial"/>
                <w:kern w:val="0"/>
                <w:szCs w:val="24"/>
              </w:rPr>
              <w:t>v</w:t>
            </w:r>
          </w:p>
        </w:tc>
        <w:tc>
          <w:tcPr>
            <w:tcW w:w="2976" w:type="dxa"/>
            <w:tcBorders>
              <w:top w:val="single" w:sz="4" w:space="0" w:color="auto"/>
              <w:left w:val="single" w:sz="4" w:space="0" w:color="auto"/>
              <w:bottom w:val="single" w:sz="4" w:space="0" w:color="auto"/>
              <w:right w:val="single" w:sz="4" w:space="0" w:color="auto"/>
            </w:tcBorders>
            <w:noWrap/>
            <w:vAlign w:val="center"/>
            <w:hideMark/>
          </w:tcPr>
          <w:p w:rsidR="00F50EF0" w:rsidRPr="00DE4016" w:rsidRDefault="006166FD" w:rsidP="006166FD">
            <w:pPr>
              <w:widowControl/>
              <w:ind w:leftChars="517" w:left="1241"/>
              <w:rPr>
                <w:rFonts w:ascii="Arial" w:eastAsia="標楷體" w:hAnsi="Arial" w:cs="Arial"/>
                <w:kern w:val="0"/>
                <w:szCs w:val="24"/>
              </w:rPr>
            </w:pPr>
            <w:r>
              <w:rPr>
                <w:rFonts w:ascii="Arial" w:eastAsia="標楷體" w:hAnsi="Arial" w:cs="Arial"/>
                <w:kern w:val="0"/>
                <w:szCs w:val="24"/>
              </w:rPr>
              <w:t xml:space="preserve">v </w:t>
            </w:r>
            <w:r w:rsidRPr="00DE4016">
              <w:rPr>
                <w:rFonts w:ascii="Arial" w:eastAsia="標楷體" w:hAnsi="Arial" w:cs="Arial"/>
                <w:kern w:val="0"/>
                <w:szCs w:val="24"/>
              </w:rPr>
              <w:t>(Chair)</w:t>
            </w:r>
          </w:p>
        </w:tc>
      </w:tr>
      <w:tr w:rsidR="00DE4016" w:rsidRPr="00DE4016" w:rsidTr="006166FD">
        <w:trPr>
          <w:trHeight w:val="330"/>
        </w:trPr>
        <w:tc>
          <w:tcPr>
            <w:tcW w:w="2547" w:type="dxa"/>
            <w:tcBorders>
              <w:top w:val="single" w:sz="4" w:space="0" w:color="auto"/>
              <w:left w:val="single" w:sz="4" w:space="0" w:color="auto"/>
              <w:bottom w:val="single" w:sz="4" w:space="0" w:color="auto"/>
              <w:right w:val="single" w:sz="4" w:space="0" w:color="auto"/>
            </w:tcBorders>
            <w:noWrap/>
            <w:vAlign w:val="center"/>
            <w:hideMark/>
          </w:tcPr>
          <w:p w:rsidR="00F50EF0" w:rsidRPr="00DE4016" w:rsidRDefault="006166FD" w:rsidP="00F50EF0">
            <w:pPr>
              <w:widowControl/>
              <w:rPr>
                <w:rFonts w:ascii="Arial" w:hAnsi="Arial" w:cs="Arial"/>
              </w:rPr>
            </w:pPr>
            <w:r w:rsidRPr="00DE4016">
              <w:rPr>
                <w:rFonts w:ascii="Arial" w:hAnsi="Arial" w:cs="Arial"/>
              </w:rPr>
              <w:t>Ming-Cheng Chang</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F50EF0" w:rsidRPr="00DE4016" w:rsidRDefault="006166FD" w:rsidP="006166FD">
            <w:pPr>
              <w:widowControl/>
              <w:ind w:leftChars="402" w:left="965"/>
              <w:rPr>
                <w:rFonts w:ascii="Arial" w:eastAsia="標楷體" w:hAnsi="Arial" w:cs="Arial"/>
                <w:kern w:val="0"/>
                <w:szCs w:val="24"/>
              </w:rPr>
            </w:pPr>
            <w:r>
              <w:rPr>
                <w:rFonts w:ascii="Arial" w:eastAsia="標楷體" w:hAnsi="Arial" w:cs="Arial"/>
                <w:kern w:val="0"/>
                <w:szCs w:val="24"/>
              </w:rPr>
              <w:t xml:space="preserve">v </w:t>
            </w:r>
            <w:r w:rsidRPr="00DE4016">
              <w:rPr>
                <w:rFonts w:ascii="Arial" w:eastAsia="標楷體" w:hAnsi="Arial" w:cs="Arial"/>
                <w:kern w:val="0"/>
                <w:szCs w:val="24"/>
              </w:rPr>
              <w:t>(Chair)</w:t>
            </w:r>
          </w:p>
        </w:tc>
        <w:tc>
          <w:tcPr>
            <w:tcW w:w="2976" w:type="dxa"/>
            <w:tcBorders>
              <w:top w:val="single" w:sz="4" w:space="0" w:color="auto"/>
              <w:left w:val="single" w:sz="4" w:space="0" w:color="auto"/>
              <w:bottom w:val="single" w:sz="4" w:space="0" w:color="auto"/>
              <w:right w:val="single" w:sz="4" w:space="0" w:color="auto"/>
            </w:tcBorders>
            <w:noWrap/>
            <w:vAlign w:val="center"/>
            <w:hideMark/>
          </w:tcPr>
          <w:p w:rsidR="00F50EF0" w:rsidRPr="00DE4016" w:rsidRDefault="00F50EF0" w:rsidP="006166FD">
            <w:pPr>
              <w:widowControl/>
              <w:ind w:leftChars="517" w:left="1241"/>
              <w:rPr>
                <w:rFonts w:ascii="Arial" w:eastAsia="標楷體" w:hAnsi="Arial" w:cs="Arial"/>
                <w:kern w:val="0"/>
                <w:szCs w:val="24"/>
              </w:rPr>
            </w:pPr>
            <w:r w:rsidRPr="00DE4016">
              <w:rPr>
                <w:rFonts w:ascii="Arial" w:eastAsia="標楷體" w:hAnsi="Arial" w:cs="Arial"/>
                <w:kern w:val="0"/>
                <w:szCs w:val="24"/>
              </w:rPr>
              <w:t xml:space="preserve">v </w:t>
            </w:r>
          </w:p>
        </w:tc>
      </w:tr>
      <w:tr w:rsidR="006166FD" w:rsidRPr="00DE4016" w:rsidTr="006166FD">
        <w:trPr>
          <w:trHeight w:val="330"/>
        </w:trPr>
        <w:tc>
          <w:tcPr>
            <w:tcW w:w="2547" w:type="dxa"/>
            <w:tcBorders>
              <w:top w:val="single" w:sz="4" w:space="0" w:color="auto"/>
              <w:left w:val="single" w:sz="4" w:space="0" w:color="auto"/>
              <w:bottom w:val="single" w:sz="4" w:space="0" w:color="auto"/>
              <w:right w:val="single" w:sz="4" w:space="0" w:color="auto"/>
            </w:tcBorders>
            <w:noWrap/>
            <w:vAlign w:val="center"/>
            <w:hideMark/>
          </w:tcPr>
          <w:p w:rsidR="00F50EF0" w:rsidRPr="00DE4016" w:rsidRDefault="00B84D37" w:rsidP="00B84D37">
            <w:pPr>
              <w:rPr>
                <w:rFonts w:ascii="Arial" w:hAnsi="Arial" w:cs="Arial"/>
              </w:rPr>
            </w:pPr>
            <w:r>
              <w:rPr>
                <w:rFonts w:ascii="Arial" w:eastAsia="新細明體" w:hAnsi="Arial" w:cs="Arial"/>
                <w:color w:val="000000"/>
                <w:kern w:val="0"/>
                <w:szCs w:val="24"/>
              </w:rPr>
              <w:t>Chu-Sheng Hsu</w:t>
            </w:r>
            <w:bookmarkStart w:id="1" w:name="_GoBack"/>
            <w:bookmarkEnd w:id="1"/>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F50EF0" w:rsidRPr="00DE4016" w:rsidRDefault="00F50EF0" w:rsidP="006166FD">
            <w:pPr>
              <w:widowControl/>
              <w:ind w:leftChars="402" w:left="965"/>
              <w:rPr>
                <w:rFonts w:ascii="Arial" w:eastAsia="標楷體" w:hAnsi="Arial" w:cs="Arial"/>
                <w:kern w:val="0"/>
                <w:szCs w:val="24"/>
              </w:rPr>
            </w:pPr>
            <w:r w:rsidRPr="00DE4016">
              <w:rPr>
                <w:rFonts w:ascii="Arial" w:eastAsia="標楷體" w:hAnsi="Arial" w:cs="Arial"/>
                <w:kern w:val="0"/>
                <w:szCs w:val="24"/>
              </w:rPr>
              <w:t>v</w:t>
            </w:r>
          </w:p>
        </w:tc>
        <w:tc>
          <w:tcPr>
            <w:tcW w:w="2976" w:type="dxa"/>
            <w:tcBorders>
              <w:top w:val="single" w:sz="4" w:space="0" w:color="auto"/>
              <w:left w:val="single" w:sz="4" w:space="0" w:color="auto"/>
              <w:bottom w:val="single" w:sz="4" w:space="0" w:color="auto"/>
              <w:right w:val="single" w:sz="4" w:space="0" w:color="auto"/>
            </w:tcBorders>
            <w:noWrap/>
            <w:vAlign w:val="center"/>
            <w:hideMark/>
          </w:tcPr>
          <w:p w:rsidR="00F50EF0" w:rsidRPr="00DE4016" w:rsidRDefault="00F50EF0" w:rsidP="006166FD">
            <w:pPr>
              <w:widowControl/>
              <w:ind w:leftChars="517" w:left="1241"/>
              <w:rPr>
                <w:rFonts w:ascii="Arial" w:eastAsia="標楷體" w:hAnsi="Arial" w:cs="Arial"/>
                <w:kern w:val="0"/>
                <w:szCs w:val="24"/>
              </w:rPr>
            </w:pPr>
            <w:r w:rsidRPr="00DE4016">
              <w:rPr>
                <w:rFonts w:ascii="Arial" w:eastAsia="標楷體" w:hAnsi="Arial" w:cs="Arial"/>
                <w:kern w:val="0"/>
                <w:szCs w:val="24"/>
              </w:rPr>
              <w:t>v</w:t>
            </w:r>
          </w:p>
        </w:tc>
      </w:tr>
      <w:bookmarkEnd w:id="0"/>
    </w:tbl>
    <w:p w:rsidR="00F50EF0" w:rsidRPr="00DE4016" w:rsidRDefault="00F50EF0" w:rsidP="00F16AE1">
      <w:pPr>
        <w:spacing w:afterLines="50" w:after="180"/>
        <w:jc w:val="both"/>
        <w:rPr>
          <w:rFonts w:ascii="Arial" w:eastAsia="微軟正黑體" w:hAnsi="Arial" w:cs="Arial"/>
          <w:szCs w:val="24"/>
          <w:shd w:val="clear" w:color="auto" w:fill="FFFFFF"/>
        </w:rPr>
      </w:pPr>
    </w:p>
    <w:sectPr w:rsidR="00F50EF0" w:rsidRPr="00DE4016" w:rsidSect="00DE4016">
      <w:pgSz w:w="11906" w:h="16838"/>
      <w:pgMar w:top="1440" w:right="1304" w:bottom="144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66A" w:rsidRDefault="003B566A" w:rsidP="00B84D37">
      <w:r>
        <w:separator/>
      </w:r>
    </w:p>
  </w:endnote>
  <w:endnote w:type="continuationSeparator" w:id="0">
    <w:p w:rsidR="003B566A" w:rsidRDefault="003B566A" w:rsidP="00B8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altName w:val="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66A" w:rsidRDefault="003B566A" w:rsidP="00B84D37">
      <w:r>
        <w:separator/>
      </w:r>
    </w:p>
  </w:footnote>
  <w:footnote w:type="continuationSeparator" w:id="0">
    <w:p w:rsidR="003B566A" w:rsidRDefault="003B566A" w:rsidP="00B84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AE1"/>
    <w:rsid w:val="003B566A"/>
    <w:rsid w:val="005E651B"/>
    <w:rsid w:val="006166FD"/>
    <w:rsid w:val="00B84D37"/>
    <w:rsid w:val="00DE4016"/>
    <w:rsid w:val="00F16AE1"/>
    <w:rsid w:val="00F50E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9526D"/>
  <w15:chartTrackingRefBased/>
  <w15:docId w15:val="{ED5548F5-31D7-4410-BC37-9D135717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16AE1"/>
    <w:rPr>
      <w:b/>
      <w:bCs/>
    </w:rPr>
  </w:style>
  <w:style w:type="paragraph" w:styleId="a4">
    <w:name w:val="header"/>
    <w:basedOn w:val="a"/>
    <w:link w:val="a5"/>
    <w:uiPriority w:val="99"/>
    <w:unhideWhenUsed/>
    <w:rsid w:val="00B84D37"/>
    <w:pPr>
      <w:tabs>
        <w:tab w:val="center" w:pos="4153"/>
        <w:tab w:val="right" w:pos="8306"/>
      </w:tabs>
      <w:snapToGrid w:val="0"/>
    </w:pPr>
    <w:rPr>
      <w:sz w:val="20"/>
      <w:szCs w:val="20"/>
    </w:rPr>
  </w:style>
  <w:style w:type="character" w:customStyle="1" w:styleId="a5">
    <w:name w:val="頁首 字元"/>
    <w:basedOn w:val="a0"/>
    <w:link w:val="a4"/>
    <w:uiPriority w:val="99"/>
    <w:rsid w:val="00B84D37"/>
    <w:rPr>
      <w:sz w:val="20"/>
      <w:szCs w:val="20"/>
    </w:rPr>
  </w:style>
  <w:style w:type="paragraph" w:styleId="a6">
    <w:name w:val="footer"/>
    <w:basedOn w:val="a"/>
    <w:link w:val="a7"/>
    <w:uiPriority w:val="99"/>
    <w:unhideWhenUsed/>
    <w:rsid w:val="00B84D37"/>
    <w:pPr>
      <w:tabs>
        <w:tab w:val="center" w:pos="4153"/>
        <w:tab w:val="right" w:pos="8306"/>
      </w:tabs>
      <w:snapToGrid w:val="0"/>
    </w:pPr>
    <w:rPr>
      <w:sz w:val="20"/>
      <w:szCs w:val="20"/>
    </w:rPr>
  </w:style>
  <w:style w:type="character" w:customStyle="1" w:styleId="a7">
    <w:name w:val="頁尾 字元"/>
    <w:basedOn w:val="a0"/>
    <w:link w:val="a6"/>
    <w:uiPriority w:val="99"/>
    <w:rsid w:val="00B84D3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05971">
      <w:bodyDiv w:val="1"/>
      <w:marLeft w:val="0"/>
      <w:marRight w:val="0"/>
      <w:marTop w:val="0"/>
      <w:marBottom w:val="0"/>
      <w:divBdr>
        <w:top w:val="none" w:sz="0" w:space="0" w:color="auto"/>
        <w:left w:val="none" w:sz="0" w:space="0" w:color="auto"/>
        <w:bottom w:val="none" w:sz="0" w:space="0" w:color="auto"/>
        <w:right w:val="none" w:sz="0" w:space="0" w:color="auto"/>
      </w:divBdr>
    </w:div>
    <w:div w:id="34710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呂宜澄</dc:creator>
  <cp:keywords/>
  <dc:description/>
  <cp:lastModifiedBy>呂宜澄</cp:lastModifiedBy>
  <cp:revision>2</cp:revision>
  <dcterms:created xsi:type="dcterms:W3CDTF">2021-08-25T08:02:00Z</dcterms:created>
  <dcterms:modified xsi:type="dcterms:W3CDTF">2021-08-25T08:02:00Z</dcterms:modified>
</cp:coreProperties>
</file>